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0D04C" w14:textId="77777777" w:rsidR="004D7EA0" w:rsidRPr="004D7EA0" w:rsidRDefault="004D7EA0" w:rsidP="004D7EA0">
      <w:pPr>
        <w:rPr>
          <w:sz w:val="40"/>
          <w:szCs w:val="40"/>
        </w:rPr>
      </w:pPr>
      <w:r w:rsidRPr="004D7EA0">
        <w:rPr>
          <w:sz w:val="40"/>
          <w:szCs w:val="40"/>
        </w:rPr>
        <w:t>PRESS RELEASE</w:t>
      </w:r>
    </w:p>
    <w:p w14:paraId="0943A18B" w14:textId="6BD732D2" w:rsidR="004D7EA0" w:rsidRPr="004D7EA0" w:rsidRDefault="003D0F4F" w:rsidP="004D7EA0">
      <w:r w:rsidRPr="003D0F4F">
        <w:rPr>
          <w:b/>
          <w:bCs/>
          <w:highlight w:val="yellow"/>
        </w:rPr>
        <w:t>DRAFT</w:t>
      </w:r>
      <w:r>
        <w:rPr>
          <w:b/>
          <w:bCs/>
        </w:rPr>
        <w:br/>
      </w:r>
      <w:r w:rsidR="004D7EA0" w:rsidRPr="004D7EA0">
        <w:rPr>
          <w:b/>
          <w:bCs/>
        </w:rPr>
        <w:t>Embargoed until 1 October 2025, 00:01 BST</w:t>
      </w:r>
    </w:p>
    <w:p w14:paraId="2607C233" w14:textId="79D89590" w:rsidR="66AA7F26" w:rsidRDefault="004D7EA0" w:rsidP="66AA7F26">
      <w:pPr>
        <w:rPr>
          <w:i/>
          <w:iCs/>
          <w:sz w:val="28"/>
          <w:szCs w:val="28"/>
        </w:rPr>
      </w:pPr>
      <w:r w:rsidRPr="004D7EA0">
        <w:rPr>
          <w:b/>
          <w:bCs/>
          <w:sz w:val="36"/>
          <w:szCs w:val="36"/>
        </w:rPr>
        <w:t>Performance, not privilege</w:t>
      </w:r>
      <w:r w:rsidR="000A764D">
        <w:br/>
      </w:r>
      <w:r w:rsidR="46C5FE65" w:rsidRPr="1CD1B884">
        <w:rPr>
          <w:i/>
          <w:iCs/>
          <w:sz w:val="28"/>
          <w:szCs w:val="28"/>
        </w:rPr>
        <w:t>FS Employees</w:t>
      </w:r>
      <w:r w:rsidR="46C5FE65" w:rsidRPr="30D1B396">
        <w:rPr>
          <w:i/>
          <w:iCs/>
          <w:sz w:val="28"/>
          <w:szCs w:val="28"/>
        </w:rPr>
        <w:t xml:space="preserve"> from a </w:t>
      </w:r>
      <w:r w:rsidR="46C5FE65" w:rsidRPr="61B57450">
        <w:rPr>
          <w:i/>
          <w:iCs/>
          <w:sz w:val="28"/>
          <w:szCs w:val="28"/>
        </w:rPr>
        <w:t>lower socio</w:t>
      </w:r>
      <w:r w:rsidR="46C5FE65" w:rsidRPr="63F7B4E4">
        <w:rPr>
          <w:i/>
          <w:iCs/>
          <w:sz w:val="28"/>
          <w:szCs w:val="28"/>
        </w:rPr>
        <w:t>-economic background</w:t>
      </w:r>
      <w:r w:rsidR="46C5FE65" w:rsidRPr="301291D0">
        <w:rPr>
          <w:i/>
          <w:iCs/>
          <w:sz w:val="28"/>
          <w:szCs w:val="28"/>
        </w:rPr>
        <w:t xml:space="preserve"> face </w:t>
      </w:r>
      <w:r w:rsidR="001D3FFE">
        <w:rPr>
          <w:i/>
          <w:iCs/>
          <w:sz w:val="28"/>
          <w:szCs w:val="28"/>
        </w:rPr>
        <w:t>nearly two years</w:t>
      </w:r>
      <w:r w:rsidR="46C5FE65" w:rsidRPr="2F82C570">
        <w:rPr>
          <w:i/>
          <w:iCs/>
          <w:sz w:val="28"/>
          <w:szCs w:val="28"/>
        </w:rPr>
        <w:t xml:space="preserve"> </w:t>
      </w:r>
      <w:r w:rsidR="46C5FE65" w:rsidRPr="066522B7">
        <w:rPr>
          <w:i/>
          <w:iCs/>
          <w:sz w:val="28"/>
          <w:szCs w:val="28"/>
        </w:rPr>
        <w:t xml:space="preserve">longer wait than </w:t>
      </w:r>
      <w:r w:rsidR="46C5FE65" w:rsidRPr="3C04116D">
        <w:rPr>
          <w:i/>
          <w:iCs/>
          <w:sz w:val="28"/>
          <w:szCs w:val="28"/>
        </w:rPr>
        <w:t xml:space="preserve">their peers </w:t>
      </w:r>
      <w:r w:rsidR="46C5FE65" w:rsidRPr="145F83DC">
        <w:rPr>
          <w:i/>
          <w:iCs/>
          <w:sz w:val="28"/>
          <w:szCs w:val="28"/>
        </w:rPr>
        <w:t>from privileged backgrounds</w:t>
      </w:r>
    </w:p>
    <w:p w14:paraId="455D5F3D" w14:textId="5FEA04E9" w:rsidR="004D7EA0" w:rsidRPr="004D7EA0" w:rsidRDefault="004D7EA0" w:rsidP="004D7EA0">
      <w:r>
        <w:t xml:space="preserve">Socio-economic background remains the single strongest predictor of who reaches senior leadership in UK financial services, according to new data released today by </w:t>
      </w:r>
      <w:hyperlink r:id="rId11">
        <w:r w:rsidRPr="4EB21468">
          <w:rPr>
            <w:rStyle w:val="Hyperlink"/>
          </w:rPr>
          <w:t>Progress Together</w:t>
        </w:r>
      </w:hyperlink>
      <w:r>
        <w:t xml:space="preserve"> </w:t>
      </w:r>
      <w:r w:rsidR="00053F58">
        <w:t xml:space="preserve">in collaboration with </w:t>
      </w:r>
      <w:hyperlink r:id="rId12" w:history="1">
        <w:r w:rsidR="00053F58" w:rsidRPr="001D3FFE">
          <w:rPr>
            <w:rStyle w:val="Hyperlink"/>
          </w:rPr>
          <w:t>the Bridge Group</w:t>
        </w:r>
      </w:hyperlink>
      <w:r w:rsidR="001D3FFE" w:rsidRPr="001D3FFE">
        <w:t xml:space="preserve"> </w:t>
      </w:r>
      <w:r w:rsidR="001D3FFE">
        <w:rPr>
          <w:rFonts w:eastAsiaTheme="minorEastAsia"/>
        </w:rPr>
        <w:t>at</w:t>
      </w:r>
      <w:r>
        <w:t xml:space="preserve"> the Bank of England.</w:t>
      </w:r>
    </w:p>
    <w:p w14:paraId="77928A11" w14:textId="66321B87" w:rsidR="00FC4C90" w:rsidRDefault="00064A29" w:rsidP="00064A29">
      <w:r>
        <w:t xml:space="preserve">The </w:t>
      </w:r>
      <w:r w:rsidR="000D16A4">
        <w:t>newly released</w:t>
      </w:r>
      <w:r>
        <w:t xml:space="preserve"> dataset – the largest of its kind globally, spanning 210,000 employees across 40 firms – reveals entrenched barriers: employees from lower socio-economic backgrounds take 16% longer</w:t>
      </w:r>
      <w:r w:rsidR="004E4276">
        <w:t xml:space="preserve"> </w:t>
      </w:r>
      <w:r>
        <w:t xml:space="preserve">to progress into senior roles than peers from privileged backgrounds. Senior leadership continues to be dominated by </w:t>
      </w:r>
      <w:r w:rsidR="000D16A4">
        <w:t>privileged backgrounds</w:t>
      </w:r>
      <w:r>
        <w:t>, with diverse talent pipelines stalling before the top.</w:t>
      </w:r>
      <w:r w:rsidR="00855785">
        <w:t xml:space="preserve"> </w:t>
      </w:r>
    </w:p>
    <w:p w14:paraId="0E8F3A3D" w14:textId="071DA97E" w:rsidR="58B21555" w:rsidRDefault="58B21555">
      <w:r w:rsidRPr="5B075BE1">
        <w:rPr>
          <w:i/>
          <w:iCs/>
        </w:rPr>
        <w:t>“Financial services is a powerhouse of the UK economy, but its future competitiveness depends on whether we unlock talent from every background. Right now, too much potential is being wasted: that is not just unjust – it is economically self-defeating. We must ensure socio-economic inclusion is a central driver of growth. If we miss it, we risk entrenching old patterns that hold back both people and productivity.”</w:t>
      </w:r>
      <w:r>
        <w:br/>
        <w:t xml:space="preserve">– </w:t>
      </w:r>
      <w:r w:rsidRPr="00047A76">
        <w:rPr>
          <w:b/>
          <w:bCs/>
        </w:rPr>
        <w:t>Vincent Keaveny CBE, Chair, Progress Together and Former Lord Mayor of London</w:t>
      </w:r>
    </w:p>
    <w:p w14:paraId="73EC0686" w14:textId="407DAD58" w:rsidR="3247D8F3" w:rsidRDefault="3247D8F3">
      <w:r w:rsidRPr="3C37F6B3">
        <w:rPr>
          <w:i/>
          <w:iCs/>
        </w:rPr>
        <w:t>“This year’s dataset shows progress is too slow, regional gaps persist, and privilege still dominates the top jobs. Successful, performance-driven firms will be those turning data into action – embedding accountability, evidence-backed interventions, and inclusion as levers for growth. At this critical juncture for the sector, the time for accelerating action on socio-economic inclusion is now.”</w:t>
      </w:r>
      <w:r>
        <w:br/>
        <w:t xml:space="preserve">– </w:t>
      </w:r>
      <w:r w:rsidRPr="001222CD">
        <w:rPr>
          <w:b/>
          <w:bCs/>
        </w:rPr>
        <w:t>Jenny Baskerville, Chief Executive, the Bridge Group</w:t>
      </w:r>
    </w:p>
    <w:p w14:paraId="3EC049B1" w14:textId="2B56EF46" w:rsidR="00EA728D" w:rsidRPr="00BE3B65" w:rsidRDefault="58315065" w:rsidP="00EA728D">
      <w:r>
        <w:t xml:space="preserve"> The </w:t>
      </w:r>
      <w:r w:rsidR="001222CD">
        <w:t>dataset</w:t>
      </w:r>
      <w:r>
        <w:t xml:space="preserve"> highlights the following</w:t>
      </w:r>
      <w:r w:rsidR="001222CD">
        <w:t xml:space="preserve"> stats</w:t>
      </w:r>
      <w:r>
        <w:t>:</w:t>
      </w:r>
    </w:p>
    <w:p w14:paraId="71D7F3AC" w14:textId="09BD431F" w:rsidR="00EA728D" w:rsidRPr="00BE3B65" w:rsidRDefault="00EA728D">
      <w:pPr>
        <w:numPr>
          <w:ilvl w:val="0"/>
          <w:numId w:val="5"/>
        </w:numPr>
      </w:pPr>
      <w:r>
        <w:t>In more than half of firms, no senior leaders come from both an ethnic minority and a lower socio-economic background.</w:t>
      </w:r>
    </w:p>
    <w:p w14:paraId="04AC0EAA" w14:textId="4126131E" w:rsidR="00EA728D" w:rsidRPr="00BE3B65" w:rsidRDefault="00EA728D" w:rsidP="00EA728D">
      <w:pPr>
        <w:numPr>
          <w:ilvl w:val="0"/>
          <w:numId w:val="5"/>
        </w:numPr>
      </w:pPr>
      <w:r>
        <w:t>Men from higher socio-economic backgrounds are 3.4</w:t>
      </w:r>
      <w:r w:rsidR="71F992F1">
        <w:t>x</w:t>
      </w:r>
      <w:r>
        <w:t xml:space="preserve"> more likely to reach senior roles than women from lower socio-economic backgrounds.</w:t>
      </w:r>
    </w:p>
    <w:p w14:paraId="57BB48ED" w14:textId="77777777" w:rsidR="00EA728D" w:rsidRPr="00BE3B65" w:rsidRDefault="00EA728D" w:rsidP="00EA728D">
      <w:pPr>
        <w:numPr>
          <w:ilvl w:val="0"/>
          <w:numId w:val="5"/>
        </w:numPr>
      </w:pPr>
      <w:r w:rsidRPr="00BE3B65">
        <w:t>London, the least socio-economically diverse region, accounts for more than half of senior jobs, blocking talent from other regions.</w:t>
      </w:r>
    </w:p>
    <w:p w14:paraId="3EA62459" w14:textId="6CB832B3" w:rsidR="00CB2600" w:rsidRPr="004D7EA0" w:rsidRDefault="007E6657" w:rsidP="00CB2600">
      <w:r>
        <w:t>The findings will be d</w:t>
      </w:r>
      <w:r w:rsidR="00773471">
        <w:t xml:space="preserve">iscussed </w:t>
      </w:r>
      <w:r>
        <w:t xml:space="preserve">at a </w:t>
      </w:r>
      <w:r w:rsidR="009A0492">
        <w:t xml:space="preserve">senior </w:t>
      </w:r>
      <w:r w:rsidR="40D734E8">
        <w:t>leaders'</w:t>
      </w:r>
      <w:r>
        <w:t xml:space="preserve"> </w:t>
      </w:r>
      <w:r w:rsidR="00424576">
        <w:t>r</w:t>
      </w:r>
      <w:r>
        <w:t>oundtable at the Bank of England, where leaders and policymakers will discuss how to close progression gaps, harness AI-driven workforce transformation, and ensure the future of financial services is defined by performance, not privilege.</w:t>
      </w:r>
    </w:p>
    <w:p w14:paraId="3661507C" w14:textId="7BC734AF" w:rsidR="00CB2600" w:rsidRPr="00BE3B65" w:rsidRDefault="00120B7B" w:rsidP="00CB2600">
      <w:pPr>
        <w:rPr>
          <w:b/>
          <w:bCs/>
        </w:rPr>
      </w:pPr>
      <w:r>
        <w:rPr>
          <w:b/>
          <w:bCs/>
        </w:rPr>
        <w:t>C</w:t>
      </w:r>
      <w:r w:rsidR="00CB2600" w:rsidRPr="00BE3B65">
        <w:rPr>
          <w:b/>
          <w:bCs/>
        </w:rPr>
        <w:t>all</w:t>
      </w:r>
      <w:r>
        <w:rPr>
          <w:b/>
          <w:bCs/>
        </w:rPr>
        <w:t>s</w:t>
      </w:r>
      <w:r w:rsidR="00CB2600" w:rsidRPr="00BE3B65">
        <w:rPr>
          <w:b/>
          <w:bCs/>
        </w:rPr>
        <w:t xml:space="preserve"> for policy and regulatory change</w:t>
      </w:r>
    </w:p>
    <w:p w14:paraId="4E598195" w14:textId="77777777" w:rsidR="00CB2600" w:rsidRPr="00BE3B65" w:rsidRDefault="00CB2600" w:rsidP="00CB2600">
      <w:r w:rsidRPr="00BE3B65">
        <w:lastRenderedPageBreak/>
        <w:t>Progress Together is urging government, regulators, and industry to act decisively:</w:t>
      </w:r>
    </w:p>
    <w:p w14:paraId="5ACD177B" w14:textId="0DBBE7DF" w:rsidR="00CB2600" w:rsidRPr="00BE3B65" w:rsidRDefault="00CB2600" w:rsidP="00CB2600">
      <w:pPr>
        <w:numPr>
          <w:ilvl w:val="0"/>
          <w:numId w:val="6"/>
        </w:numPr>
      </w:pPr>
      <w:r w:rsidRPr="7B47D8AC">
        <w:rPr>
          <w:b/>
          <w:bCs/>
        </w:rPr>
        <w:t>Leverage inclusion for growth:</w:t>
      </w:r>
      <w:r>
        <w:t xml:space="preserve"> </w:t>
      </w:r>
      <w:r w:rsidR="422661CD">
        <w:t xml:space="preserve">Government to </w:t>
      </w:r>
      <w:r>
        <w:t>embed socio-economic diversity in national and local growth and skills strategies, ensuring that upskilling and reskilling programmes actively reach people from all backgrounds.</w:t>
      </w:r>
    </w:p>
    <w:p w14:paraId="090AA82C" w14:textId="1FC951D7" w:rsidR="00CB2600" w:rsidRPr="00BE3B65" w:rsidRDefault="00CB2600" w:rsidP="00CB2600">
      <w:pPr>
        <w:numPr>
          <w:ilvl w:val="0"/>
          <w:numId w:val="6"/>
        </w:numPr>
      </w:pPr>
      <w:r w:rsidRPr="7B47D8AC">
        <w:rPr>
          <w:b/>
          <w:bCs/>
        </w:rPr>
        <w:t>Regulatory alignment:</w:t>
      </w:r>
      <w:r>
        <w:t xml:space="preserve"> </w:t>
      </w:r>
      <w:r w:rsidR="52AD1351">
        <w:t xml:space="preserve">The FCA to </w:t>
      </w:r>
      <w:r>
        <w:t>include socio-economic background explicitly within the</w:t>
      </w:r>
      <w:r w:rsidR="64435C8D">
        <w:t>ir</w:t>
      </w:r>
      <w:r>
        <w:t xml:space="preserve"> non-financial misconduct guidance, making it clear that exclusionary practices are not compatible with cultural transformation.</w:t>
      </w:r>
    </w:p>
    <w:p w14:paraId="78E25555" w14:textId="568DA148" w:rsidR="00CB2600" w:rsidRPr="00BE3B65" w:rsidRDefault="00CB2600" w:rsidP="00CB2600">
      <w:pPr>
        <w:numPr>
          <w:ilvl w:val="0"/>
          <w:numId w:val="6"/>
        </w:numPr>
      </w:pPr>
      <w:r w:rsidRPr="5B075BE1">
        <w:rPr>
          <w:b/>
          <w:bCs/>
        </w:rPr>
        <w:t>Diversify leadership pipelines:</w:t>
      </w:r>
      <w:r>
        <w:t xml:space="preserve"> </w:t>
      </w:r>
      <w:r w:rsidR="3D84885C">
        <w:t xml:space="preserve">Employers to </w:t>
      </w:r>
      <w:r>
        <w:t xml:space="preserve">require executive search firms to play their part in broadening candidate pools for senior roles. A practical guide, developed </w:t>
      </w:r>
      <w:r w:rsidR="00C15216">
        <w:t>by Progress Together and</w:t>
      </w:r>
      <w:r>
        <w:t xml:space="preserve"> </w:t>
      </w:r>
      <w:hyperlink r:id="rId13">
        <w:r w:rsidRPr="5B075BE1">
          <w:rPr>
            <w:rStyle w:val="Hyperlink"/>
          </w:rPr>
          <w:t>AESC</w:t>
        </w:r>
      </w:hyperlink>
      <w:r>
        <w:t xml:space="preserve">, </w:t>
      </w:r>
      <w:r w:rsidR="00DF08E1">
        <w:t>launched</w:t>
      </w:r>
      <w:r w:rsidR="00C15216">
        <w:t xml:space="preserve"> </w:t>
      </w:r>
      <w:r w:rsidR="00DF08E1">
        <w:t xml:space="preserve">last </w:t>
      </w:r>
      <w:r w:rsidR="00EE635B">
        <w:t>week</w:t>
      </w:r>
      <w:r w:rsidR="00DF08E1">
        <w:t xml:space="preserve"> aims</w:t>
      </w:r>
      <w:r>
        <w:t xml:space="preserve"> to drive change in recruitment practices.</w:t>
      </w:r>
    </w:p>
    <w:p w14:paraId="34629AB8" w14:textId="19F430F1" w:rsidR="32C589E6" w:rsidRDefault="32C589E6" w:rsidP="00047A76">
      <w:pPr>
        <w:jc w:val="center"/>
      </w:pPr>
      <w:r>
        <w:t>ENDS</w:t>
      </w:r>
    </w:p>
    <w:p w14:paraId="48D91AC1" w14:textId="364022B0" w:rsidR="5B075BE1" w:rsidRDefault="5B075BE1"/>
    <w:p w14:paraId="67642D91" w14:textId="77777777" w:rsidR="004D7EA0" w:rsidRPr="004D7EA0" w:rsidRDefault="004D7EA0" w:rsidP="7B47D8AC">
      <w:pPr>
        <w:rPr>
          <w:b/>
          <w:bCs/>
        </w:rPr>
      </w:pPr>
      <w:r w:rsidRPr="7B47D8AC">
        <w:rPr>
          <w:b/>
          <w:bCs/>
        </w:rPr>
        <w:t>Notes to editors:</w:t>
      </w:r>
    </w:p>
    <w:p w14:paraId="00827DA2" w14:textId="5AFFECD8" w:rsidR="49608D59" w:rsidRDefault="49608D59" w:rsidP="35A8C19F">
      <w:pPr>
        <w:rPr>
          <w:b/>
          <w:bCs/>
        </w:rPr>
      </w:pPr>
      <w:r w:rsidRPr="35A8C19F">
        <w:rPr>
          <w:b/>
          <w:bCs/>
        </w:rPr>
        <w:t>Need for urgent action</w:t>
      </w:r>
    </w:p>
    <w:p w14:paraId="43ED1BF1" w14:textId="62B45FF7" w:rsidR="49608D59" w:rsidRDefault="49608D59">
      <w:r>
        <w:t xml:space="preserve">Progress Together warns that without urgent action, UK financial services risk entrenching privilege at the top, wasting talent, and weakening competitiveness at a time of rapid workforce transformation. The opportunity to rebuild the workforce more inclusively has never been greater. According to the </w:t>
      </w:r>
      <w:hyperlink r:id="rId14" w:history="1">
        <w:r w:rsidRPr="35A8C19F">
          <w:rPr>
            <w:rStyle w:val="Hyperlink"/>
          </w:rPr>
          <w:t>Financial Services Skills Commission</w:t>
        </w:r>
      </w:hyperlink>
      <w:r>
        <w:t>, 260,000 skilled workers are expected to exit the sector by 2035 through retirement and attrition.</w:t>
      </w:r>
    </w:p>
    <w:p w14:paraId="628DC32B" w14:textId="3551B2FC" w:rsidR="49608D59" w:rsidRDefault="49608D59">
      <w:r>
        <w:t xml:space="preserve">The findings mirror wider trends recently revealed by the </w:t>
      </w:r>
      <w:hyperlink r:id="rId15" w:history="1">
        <w:r w:rsidRPr="35A8C19F">
          <w:rPr>
            <w:rStyle w:val="Hyperlink"/>
          </w:rPr>
          <w:t>Sutton Trust</w:t>
        </w:r>
      </w:hyperlink>
      <w:r>
        <w:t>: Britain’s top jobs remain dominated by the privately educated, who are still five times more likely to reach positions of power.</w:t>
      </w:r>
    </w:p>
    <w:p w14:paraId="460D34AB" w14:textId="5518F04C" w:rsidR="5B0D21FE" w:rsidRDefault="5B0D21FE" w:rsidP="5B0D21FE">
      <w:pPr>
        <w:rPr>
          <w:b/>
          <w:bCs/>
        </w:rPr>
      </w:pPr>
    </w:p>
    <w:p w14:paraId="5126747E" w14:textId="35EF9CE7" w:rsidR="004D7EA0" w:rsidRPr="00491C4B" w:rsidRDefault="004D7EA0" w:rsidP="004D7EA0">
      <w:pPr>
        <w:numPr>
          <w:ilvl w:val="0"/>
          <w:numId w:val="4"/>
        </w:numPr>
        <w:rPr>
          <w:highlight w:val="yellow"/>
        </w:rPr>
      </w:pPr>
      <w:r>
        <w:t xml:space="preserve">The </w:t>
      </w:r>
      <w:r w:rsidR="00625AB1">
        <w:t>senior leaders roundtable</w:t>
      </w:r>
      <w:r>
        <w:t xml:space="preserve"> takes place at the Bank of England on 1 October 2025, </w:t>
      </w:r>
      <w:r w:rsidR="257AD710">
        <w:t>under Chatham</w:t>
      </w:r>
      <w:r>
        <w:t xml:space="preserve"> House Rule</w:t>
      </w:r>
      <w:r w:rsidR="0058225F">
        <w:t>.</w:t>
      </w:r>
      <w:r w:rsidR="00BC2BE3">
        <w:t xml:space="preserve"> </w:t>
      </w:r>
      <w:r w:rsidR="00BC2BE3" w:rsidRPr="5B075BE1">
        <w:rPr>
          <w:highlight w:val="yellow"/>
        </w:rPr>
        <w:t>Senior leaders from firms including ……</w:t>
      </w:r>
    </w:p>
    <w:p w14:paraId="0BF00C01" w14:textId="3C209CDF" w:rsidR="00355977" w:rsidRDefault="004D7EA0" w:rsidP="002A5627">
      <w:pPr>
        <w:numPr>
          <w:ilvl w:val="0"/>
          <w:numId w:val="4"/>
        </w:numPr>
      </w:pPr>
      <w:r w:rsidRPr="004D7EA0">
        <w:t>Progress Together is the UK’s membership body dedicated to driving socio-economic diversity and progression in financial services.</w:t>
      </w:r>
      <w:r w:rsidR="00355977">
        <w:t xml:space="preserve"> Progress Together was formed in 2022 in response to a Government-backed taskforce, commissioned by HM Treasury and BEIS. </w:t>
      </w:r>
    </w:p>
    <w:p w14:paraId="70413CCD" w14:textId="2419DF3C" w:rsidR="00D66AEA" w:rsidRDefault="00D66AEA" w:rsidP="002A5627">
      <w:pPr>
        <w:numPr>
          <w:ilvl w:val="0"/>
          <w:numId w:val="4"/>
        </w:numPr>
      </w:pPr>
      <w:r>
        <w:t>Progress Together</w:t>
      </w:r>
      <w:r w:rsidR="0036420B">
        <w:t>’s Partners include Accenture, A&amp;O Shear</w:t>
      </w:r>
      <w:r w:rsidR="00BE70E2">
        <w:t>man, Aviva, City of London, EY, Fidelity International, Man Group, Nationwide, Paragon, PwC</w:t>
      </w:r>
      <w:r w:rsidR="00C93B2B">
        <w:t>, Santander and Schroders</w:t>
      </w:r>
      <w:r w:rsidR="00405B69">
        <w:t xml:space="preserve">. </w:t>
      </w:r>
      <w:r w:rsidR="00DE30F1" w:rsidRPr="00F04FB3">
        <w:t xml:space="preserve">You can find out more about </w:t>
      </w:r>
      <w:hyperlink r:id="rId16" w:history="1">
        <w:r w:rsidR="00DE30F1" w:rsidRPr="002212EB">
          <w:rPr>
            <w:rStyle w:val="Hyperlink"/>
          </w:rPr>
          <w:t>our members</w:t>
        </w:r>
      </w:hyperlink>
      <w:r w:rsidR="00405B69">
        <w:t xml:space="preserve"> and supporters </w:t>
      </w:r>
      <w:r w:rsidR="0067424B">
        <w:t xml:space="preserve">on our </w:t>
      </w:r>
      <w:hyperlink r:id="rId17" w:history="1">
        <w:r w:rsidR="0067424B" w:rsidRPr="0063419B">
          <w:rPr>
            <w:rStyle w:val="Hyperlink"/>
          </w:rPr>
          <w:t>website</w:t>
        </w:r>
      </w:hyperlink>
      <w:r w:rsidR="0067424B">
        <w:t>.</w:t>
      </w:r>
    </w:p>
    <w:p w14:paraId="221FAD77" w14:textId="13094C65" w:rsidR="000A764D" w:rsidRPr="003677DB" w:rsidRDefault="00355977" w:rsidP="00355977">
      <w:pPr>
        <w:numPr>
          <w:ilvl w:val="0"/>
          <w:numId w:val="4"/>
        </w:numPr>
      </w:pPr>
      <w:r>
        <w:t>This means equipping employers with the peer insight, tools and data to make meaningful, measurable change.</w:t>
      </w:r>
    </w:p>
    <w:p w14:paraId="344E66E1" w14:textId="11C4DD8F" w:rsidR="000A764D" w:rsidRDefault="003677DB" w:rsidP="000A764D">
      <w:pPr>
        <w:pStyle w:val="ListParagraph"/>
        <w:numPr>
          <w:ilvl w:val="0"/>
          <w:numId w:val="4"/>
        </w:numPr>
        <w:spacing w:after="60"/>
        <w:rPr>
          <w:rFonts w:eastAsia="Aptos" w:cs="Aptos"/>
        </w:rPr>
      </w:pPr>
      <w:r>
        <w:rPr>
          <w:rFonts w:eastAsia="Aptos" w:cs="Aptos"/>
        </w:rPr>
        <w:t xml:space="preserve">The </w:t>
      </w:r>
      <w:r w:rsidRPr="003677DB">
        <w:rPr>
          <w:rFonts w:eastAsia="Aptos" w:cs="Aptos"/>
          <w:highlight w:val="yellow"/>
        </w:rPr>
        <w:t>p</w:t>
      </w:r>
      <w:r w:rsidR="000A764D" w:rsidRPr="003677DB">
        <w:rPr>
          <w:rFonts w:eastAsia="Aptos" w:cs="Aptos"/>
          <w:highlight w:val="yellow"/>
        </w:rPr>
        <w:t xml:space="preserve">ublic </w:t>
      </w:r>
      <w:r w:rsidRPr="003677DB">
        <w:rPr>
          <w:rFonts w:eastAsia="Aptos" w:cs="Aptos"/>
          <w:highlight w:val="yellow"/>
        </w:rPr>
        <w:t>report</w:t>
      </w:r>
      <w:r>
        <w:rPr>
          <w:rFonts w:eastAsia="Aptos" w:cs="Aptos"/>
        </w:rPr>
        <w:t xml:space="preserve"> </w:t>
      </w:r>
      <w:r w:rsidR="000A764D" w:rsidRPr="000A764D">
        <w:rPr>
          <w:rFonts w:eastAsia="Aptos" w:cs="Aptos"/>
        </w:rPr>
        <w:t>findings provide a socio-economic snapshot for financial services, giving press, policymakers, and stakeholders an accessible overview.</w:t>
      </w:r>
      <w:r>
        <w:rPr>
          <w:rFonts w:eastAsia="Aptos" w:cs="Aptos"/>
        </w:rPr>
        <w:br/>
      </w:r>
    </w:p>
    <w:p w14:paraId="5F3ED3B8" w14:textId="084D1FAD" w:rsidR="003677DB" w:rsidRPr="000A764D" w:rsidRDefault="003677DB" w:rsidP="000A764D">
      <w:pPr>
        <w:pStyle w:val="ListParagraph"/>
        <w:numPr>
          <w:ilvl w:val="0"/>
          <w:numId w:val="4"/>
        </w:numPr>
        <w:spacing w:after="60"/>
        <w:rPr>
          <w:rFonts w:eastAsia="Aptos" w:cs="Aptos"/>
        </w:rPr>
      </w:pPr>
      <w:r w:rsidRPr="5B075BE1">
        <w:rPr>
          <w:rFonts w:eastAsia="Aptos" w:cs="Aptos"/>
        </w:rPr>
        <w:t xml:space="preserve">Progress Together’s full report - available exclusively to members - offers detailed benchmarking and firm-level insights from over 210,000 employees across the sector. </w:t>
      </w:r>
      <w:r w:rsidRPr="5B075BE1">
        <w:rPr>
          <w:rFonts w:eastAsia="Aptos" w:cs="Aptos"/>
        </w:rPr>
        <w:lastRenderedPageBreak/>
        <w:t xml:space="preserve">By joining Progress Together, firms gain access to these insights and </w:t>
      </w:r>
      <w:bookmarkStart w:id="0" w:name="_Int_Qy6ImERK"/>
      <w:r w:rsidRPr="5B075BE1">
        <w:rPr>
          <w:rFonts w:eastAsia="Aptos" w:cs="Aptos"/>
        </w:rPr>
        <w:t>participate</w:t>
      </w:r>
      <w:bookmarkEnd w:id="0"/>
      <w:r w:rsidRPr="5B075BE1">
        <w:rPr>
          <w:rFonts w:eastAsia="Aptos" w:cs="Aptos"/>
        </w:rPr>
        <w:t xml:space="preserve"> in the annual data exercise, shaping the evidence base and accelerating sector-wide transformation</w:t>
      </w:r>
    </w:p>
    <w:p w14:paraId="049D5056" w14:textId="77777777" w:rsidR="000A764D" w:rsidRPr="004D7EA0" w:rsidRDefault="000A764D" w:rsidP="003677DB">
      <w:pPr>
        <w:ind w:left="720"/>
      </w:pPr>
    </w:p>
    <w:p w14:paraId="5205FE6C" w14:textId="3CA19FF3" w:rsidR="004D7EA0" w:rsidRPr="004D7EA0" w:rsidRDefault="004D7EA0" w:rsidP="007348FA">
      <w:r w:rsidRPr="7B47D8AC">
        <w:rPr>
          <w:b/>
          <w:bCs/>
        </w:rPr>
        <w:t>Media contact</w:t>
      </w:r>
      <w:r w:rsidR="000A764D" w:rsidRPr="7B47D8AC">
        <w:rPr>
          <w:b/>
          <w:bCs/>
        </w:rPr>
        <w:t>:</w:t>
      </w:r>
      <w:r>
        <w:br/>
      </w:r>
      <w:r w:rsidR="007348FA">
        <w:t xml:space="preserve">Jack Dixon </w:t>
      </w:r>
      <w:r w:rsidR="007348FA">
        <w:br/>
      </w:r>
      <w:hyperlink r:id="rId18" w:history="1">
        <w:r w:rsidR="007348FA" w:rsidRPr="00023C34">
          <w:rPr>
            <w:rStyle w:val="Hyperlink"/>
          </w:rPr>
          <w:t>j.dixon@rostrum.agency</w:t>
        </w:r>
      </w:hyperlink>
      <w:r w:rsidR="007348FA">
        <w:br/>
        <w:t>07817 200 045</w:t>
      </w:r>
      <w:r w:rsidR="007348FA">
        <w:br/>
      </w:r>
    </w:p>
    <w:p w14:paraId="196AE4BD" w14:textId="77777777" w:rsidR="00DC3398" w:rsidRPr="000A764D" w:rsidRDefault="00DC3398"/>
    <w:sectPr w:rsidR="00DC3398" w:rsidRPr="000A764D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01E48" w14:textId="77777777" w:rsidR="00277533" w:rsidRDefault="00277533" w:rsidP="000A764D">
      <w:pPr>
        <w:spacing w:after="0" w:line="240" w:lineRule="auto"/>
      </w:pPr>
      <w:r>
        <w:separator/>
      </w:r>
    </w:p>
  </w:endnote>
  <w:endnote w:type="continuationSeparator" w:id="0">
    <w:p w14:paraId="25F92A7B" w14:textId="77777777" w:rsidR="00277533" w:rsidRDefault="00277533" w:rsidP="000A7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E02D9" w14:textId="77777777" w:rsidR="00277533" w:rsidRDefault="00277533" w:rsidP="000A764D">
      <w:pPr>
        <w:spacing w:after="0" w:line="240" w:lineRule="auto"/>
      </w:pPr>
      <w:r>
        <w:separator/>
      </w:r>
    </w:p>
  </w:footnote>
  <w:footnote w:type="continuationSeparator" w:id="0">
    <w:p w14:paraId="5A99E148" w14:textId="77777777" w:rsidR="00277533" w:rsidRDefault="00277533" w:rsidP="000A7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BFD1" w14:textId="75F49207" w:rsidR="000A764D" w:rsidRDefault="000A764D" w:rsidP="000A764D">
    <w:pPr>
      <w:pStyle w:val="Header"/>
      <w:jc w:val="right"/>
    </w:pPr>
    <w:r>
      <w:rPr>
        <w:noProof/>
      </w:rPr>
      <w:drawing>
        <wp:inline distT="0" distB="0" distL="0" distR="0" wp14:anchorId="42931D90" wp14:editId="55A3AE37">
          <wp:extent cx="2112411" cy="544830"/>
          <wp:effectExtent l="0" t="0" r="2540" b="7620"/>
          <wp:docPr id="1750125045" name="Picture 1" descr="A black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125045" name="Picture 1" descr="A black and orang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993" cy="55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y6ImERK" int2:invalidationBookmarkName="" int2:hashCode="1oV0hlFN+4Gwi+" int2:id="Txv3pqSx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8AA"/>
    <w:multiLevelType w:val="multilevel"/>
    <w:tmpl w:val="490E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306AE7"/>
    <w:multiLevelType w:val="multilevel"/>
    <w:tmpl w:val="F190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FD6D85"/>
    <w:multiLevelType w:val="multilevel"/>
    <w:tmpl w:val="AD2A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0400DB"/>
    <w:multiLevelType w:val="multilevel"/>
    <w:tmpl w:val="1DF4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F574E0"/>
    <w:multiLevelType w:val="multilevel"/>
    <w:tmpl w:val="E936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4D577D"/>
    <w:multiLevelType w:val="multilevel"/>
    <w:tmpl w:val="6338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3421705">
    <w:abstractNumId w:val="0"/>
  </w:num>
  <w:num w:numId="2" w16cid:durableId="1353065540">
    <w:abstractNumId w:val="4"/>
  </w:num>
  <w:num w:numId="3" w16cid:durableId="45570259">
    <w:abstractNumId w:val="3"/>
  </w:num>
  <w:num w:numId="4" w16cid:durableId="1181121341">
    <w:abstractNumId w:val="2"/>
  </w:num>
  <w:num w:numId="5" w16cid:durableId="494803778">
    <w:abstractNumId w:val="5"/>
  </w:num>
  <w:num w:numId="6" w16cid:durableId="627779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A0"/>
    <w:rsid w:val="00047A76"/>
    <w:rsid w:val="00053F58"/>
    <w:rsid w:val="000600AA"/>
    <w:rsid w:val="00064A29"/>
    <w:rsid w:val="000944DE"/>
    <w:rsid w:val="000A2FF9"/>
    <w:rsid w:val="000A764D"/>
    <w:rsid w:val="000B24B5"/>
    <w:rsid w:val="000D16A4"/>
    <w:rsid w:val="000E0F87"/>
    <w:rsid w:val="000E70FE"/>
    <w:rsid w:val="000F7347"/>
    <w:rsid w:val="00104A8A"/>
    <w:rsid w:val="00117C1E"/>
    <w:rsid w:val="00120B7B"/>
    <w:rsid w:val="00120ED4"/>
    <w:rsid w:val="001222CD"/>
    <w:rsid w:val="00123E63"/>
    <w:rsid w:val="00136B23"/>
    <w:rsid w:val="00144DDC"/>
    <w:rsid w:val="001555D9"/>
    <w:rsid w:val="00164AEA"/>
    <w:rsid w:val="00166A27"/>
    <w:rsid w:val="00167F57"/>
    <w:rsid w:val="00197FE0"/>
    <w:rsid w:val="001C7447"/>
    <w:rsid w:val="001D09BC"/>
    <w:rsid w:val="001D3FFE"/>
    <w:rsid w:val="0020004D"/>
    <w:rsid w:val="002212EB"/>
    <w:rsid w:val="002542D8"/>
    <w:rsid w:val="00263059"/>
    <w:rsid w:val="00277533"/>
    <w:rsid w:val="00297400"/>
    <w:rsid w:val="002A5627"/>
    <w:rsid w:val="002A6BE8"/>
    <w:rsid w:val="002A7202"/>
    <w:rsid w:val="002D365C"/>
    <w:rsid w:val="0033046E"/>
    <w:rsid w:val="00343E13"/>
    <w:rsid w:val="0034506A"/>
    <w:rsid w:val="00350ABE"/>
    <w:rsid w:val="00355977"/>
    <w:rsid w:val="0036420B"/>
    <w:rsid w:val="00366BBF"/>
    <w:rsid w:val="003677DB"/>
    <w:rsid w:val="00367B7F"/>
    <w:rsid w:val="00371A94"/>
    <w:rsid w:val="00372D37"/>
    <w:rsid w:val="0038360D"/>
    <w:rsid w:val="003A22A4"/>
    <w:rsid w:val="003A5F47"/>
    <w:rsid w:val="003A5F53"/>
    <w:rsid w:val="003B2418"/>
    <w:rsid w:val="003B63B1"/>
    <w:rsid w:val="003C00F4"/>
    <w:rsid w:val="003D0F4F"/>
    <w:rsid w:val="003E3FF1"/>
    <w:rsid w:val="00405B69"/>
    <w:rsid w:val="004125A8"/>
    <w:rsid w:val="00424576"/>
    <w:rsid w:val="00424EE2"/>
    <w:rsid w:val="004515CB"/>
    <w:rsid w:val="00474D0B"/>
    <w:rsid w:val="00490306"/>
    <w:rsid w:val="00491C4B"/>
    <w:rsid w:val="004A5566"/>
    <w:rsid w:val="004C3BA4"/>
    <w:rsid w:val="004D4B8A"/>
    <w:rsid w:val="004D513E"/>
    <w:rsid w:val="004D7EA0"/>
    <w:rsid w:val="004E4276"/>
    <w:rsid w:val="004F12D3"/>
    <w:rsid w:val="004F62D7"/>
    <w:rsid w:val="00511636"/>
    <w:rsid w:val="0052558B"/>
    <w:rsid w:val="00535F7E"/>
    <w:rsid w:val="005506BF"/>
    <w:rsid w:val="005566D8"/>
    <w:rsid w:val="005626A7"/>
    <w:rsid w:val="0056733F"/>
    <w:rsid w:val="005703D7"/>
    <w:rsid w:val="00574108"/>
    <w:rsid w:val="0058225F"/>
    <w:rsid w:val="00583361"/>
    <w:rsid w:val="005C158A"/>
    <w:rsid w:val="005C66A4"/>
    <w:rsid w:val="005C7FD7"/>
    <w:rsid w:val="005D7596"/>
    <w:rsid w:val="005E3994"/>
    <w:rsid w:val="005E7286"/>
    <w:rsid w:val="005F1B13"/>
    <w:rsid w:val="005F1F7E"/>
    <w:rsid w:val="00603CD8"/>
    <w:rsid w:val="00605A43"/>
    <w:rsid w:val="00625AB1"/>
    <w:rsid w:val="00626C36"/>
    <w:rsid w:val="006273CD"/>
    <w:rsid w:val="0063419B"/>
    <w:rsid w:val="00651C12"/>
    <w:rsid w:val="00656AA7"/>
    <w:rsid w:val="0067424B"/>
    <w:rsid w:val="00685206"/>
    <w:rsid w:val="006926E5"/>
    <w:rsid w:val="00711F4E"/>
    <w:rsid w:val="007272D7"/>
    <w:rsid w:val="007348FA"/>
    <w:rsid w:val="00735918"/>
    <w:rsid w:val="007521A4"/>
    <w:rsid w:val="0075677F"/>
    <w:rsid w:val="0076611E"/>
    <w:rsid w:val="00773471"/>
    <w:rsid w:val="00776861"/>
    <w:rsid w:val="00792EDD"/>
    <w:rsid w:val="007C29D9"/>
    <w:rsid w:val="007E18B2"/>
    <w:rsid w:val="007E6657"/>
    <w:rsid w:val="007F2BA3"/>
    <w:rsid w:val="00807BAA"/>
    <w:rsid w:val="00813CC6"/>
    <w:rsid w:val="00814C12"/>
    <w:rsid w:val="0083210E"/>
    <w:rsid w:val="00841922"/>
    <w:rsid w:val="00845DD3"/>
    <w:rsid w:val="00855785"/>
    <w:rsid w:val="008570AC"/>
    <w:rsid w:val="0086091B"/>
    <w:rsid w:val="008E62E0"/>
    <w:rsid w:val="008F398C"/>
    <w:rsid w:val="008F4FF6"/>
    <w:rsid w:val="00905A14"/>
    <w:rsid w:val="00923043"/>
    <w:rsid w:val="00941F0D"/>
    <w:rsid w:val="009504B2"/>
    <w:rsid w:val="00961CFD"/>
    <w:rsid w:val="00965FE0"/>
    <w:rsid w:val="009A0492"/>
    <w:rsid w:val="009A4FE2"/>
    <w:rsid w:val="009A600A"/>
    <w:rsid w:val="009B2B5F"/>
    <w:rsid w:val="009B6941"/>
    <w:rsid w:val="009C6782"/>
    <w:rsid w:val="009D3B00"/>
    <w:rsid w:val="009F30DA"/>
    <w:rsid w:val="009F5FEF"/>
    <w:rsid w:val="00A02462"/>
    <w:rsid w:val="00A478E7"/>
    <w:rsid w:val="00A561AC"/>
    <w:rsid w:val="00A64D83"/>
    <w:rsid w:val="00A972D2"/>
    <w:rsid w:val="00AB340E"/>
    <w:rsid w:val="00AB5BD9"/>
    <w:rsid w:val="00AC7284"/>
    <w:rsid w:val="00AD5D9E"/>
    <w:rsid w:val="00AF124E"/>
    <w:rsid w:val="00AF4B56"/>
    <w:rsid w:val="00B16844"/>
    <w:rsid w:val="00B20E0F"/>
    <w:rsid w:val="00B7110F"/>
    <w:rsid w:val="00B7373E"/>
    <w:rsid w:val="00B91941"/>
    <w:rsid w:val="00BA33B9"/>
    <w:rsid w:val="00BB7228"/>
    <w:rsid w:val="00BC1156"/>
    <w:rsid w:val="00BC2BE3"/>
    <w:rsid w:val="00BC378D"/>
    <w:rsid w:val="00BE0737"/>
    <w:rsid w:val="00BE3B65"/>
    <w:rsid w:val="00BE42DC"/>
    <w:rsid w:val="00BE70E2"/>
    <w:rsid w:val="00C15216"/>
    <w:rsid w:val="00C15B83"/>
    <w:rsid w:val="00C65902"/>
    <w:rsid w:val="00C75CEA"/>
    <w:rsid w:val="00C76826"/>
    <w:rsid w:val="00C77913"/>
    <w:rsid w:val="00C83432"/>
    <w:rsid w:val="00C93B2B"/>
    <w:rsid w:val="00C943ED"/>
    <w:rsid w:val="00CB2600"/>
    <w:rsid w:val="00CC2469"/>
    <w:rsid w:val="00CD3256"/>
    <w:rsid w:val="00CE18A1"/>
    <w:rsid w:val="00D11AD5"/>
    <w:rsid w:val="00D25D27"/>
    <w:rsid w:val="00D3710E"/>
    <w:rsid w:val="00D561FA"/>
    <w:rsid w:val="00D66AEA"/>
    <w:rsid w:val="00D726E2"/>
    <w:rsid w:val="00D84A4F"/>
    <w:rsid w:val="00DA27C4"/>
    <w:rsid w:val="00DA29E7"/>
    <w:rsid w:val="00DB0A79"/>
    <w:rsid w:val="00DC3398"/>
    <w:rsid w:val="00DE30F1"/>
    <w:rsid w:val="00DE48EF"/>
    <w:rsid w:val="00DF08E1"/>
    <w:rsid w:val="00E2550D"/>
    <w:rsid w:val="00E26D62"/>
    <w:rsid w:val="00E3351E"/>
    <w:rsid w:val="00E53D67"/>
    <w:rsid w:val="00EA728D"/>
    <w:rsid w:val="00EA7605"/>
    <w:rsid w:val="00EB1B81"/>
    <w:rsid w:val="00EC0DA9"/>
    <w:rsid w:val="00EC43C2"/>
    <w:rsid w:val="00EC7703"/>
    <w:rsid w:val="00ED1176"/>
    <w:rsid w:val="00EE635B"/>
    <w:rsid w:val="00F01D11"/>
    <w:rsid w:val="00F04FB3"/>
    <w:rsid w:val="00F0513F"/>
    <w:rsid w:val="00F21E33"/>
    <w:rsid w:val="00F22AFE"/>
    <w:rsid w:val="00F371FF"/>
    <w:rsid w:val="00F455E8"/>
    <w:rsid w:val="00F46852"/>
    <w:rsid w:val="00F63C94"/>
    <w:rsid w:val="00F71B35"/>
    <w:rsid w:val="00F7378B"/>
    <w:rsid w:val="00F930F2"/>
    <w:rsid w:val="00F96AA7"/>
    <w:rsid w:val="00FA1733"/>
    <w:rsid w:val="00FA1F23"/>
    <w:rsid w:val="00FA6849"/>
    <w:rsid w:val="00FB3C32"/>
    <w:rsid w:val="00FC470D"/>
    <w:rsid w:val="00FC4C90"/>
    <w:rsid w:val="00FE16FA"/>
    <w:rsid w:val="00FE5844"/>
    <w:rsid w:val="00FF575A"/>
    <w:rsid w:val="031CE93B"/>
    <w:rsid w:val="066522B7"/>
    <w:rsid w:val="073A6F49"/>
    <w:rsid w:val="109288AE"/>
    <w:rsid w:val="145F83DC"/>
    <w:rsid w:val="1BACAD0A"/>
    <w:rsid w:val="1C4AE4EA"/>
    <w:rsid w:val="1C74476E"/>
    <w:rsid w:val="1CD1B884"/>
    <w:rsid w:val="20B2D814"/>
    <w:rsid w:val="213801D1"/>
    <w:rsid w:val="21875EDB"/>
    <w:rsid w:val="257AD710"/>
    <w:rsid w:val="26989C49"/>
    <w:rsid w:val="291CA4D0"/>
    <w:rsid w:val="2B50BCB4"/>
    <w:rsid w:val="2C596E5D"/>
    <w:rsid w:val="2F82C570"/>
    <w:rsid w:val="301291D0"/>
    <w:rsid w:val="30D1B396"/>
    <w:rsid w:val="32125E1F"/>
    <w:rsid w:val="321BAD88"/>
    <w:rsid w:val="3247D8F3"/>
    <w:rsid w:val="326046E5"/>
    <w:rsid w:val="32BBB002"/>
    <w:rsid w:val="32C589E6"/>
    <w:rsid w:val="3360C8E7"/>
    <w:rsid w:val="35A8C19F"/>
    <w:rsid w:val="385534FD"/>
    <w:rsid w:val="3A8FA015"/>
    <w:rsid w:val="3B33DE3B"/>
    <w:rsid w:val="3BA50E47"/>
    <w:rsid w:val="3C04116D"/>
    <w:rsid w:val="3C37F6B3"/>
    <w:rsid w:val="3D84885C"/>
    <w:rsid w:val="3DFF67B4"/>
    <w:rsid w:val="3FFAD379"/>
    <w:rsid w:val="40D734E8"/>
    <w:rsid w:val="422661CD"/>
    <w:rsid w:val="44624A00"/>
    <w:rsid w:val="465E6573"/>
    <w:rsid w:val="46C5FE65"/>
    <w:rsid w:val="46F65ECF"/>
    <w:rsid w:val="47A493AD"/>
    <w:rsid w:val="489FCC60"/>
    <w:rsid w:val="49608D59"/>
    <w:rsid w:val="499059AE"/>
    <w:rsid w:val="4D5A4311"/>
    <w:rsid w:val="4EB21468"/>
    <w:rsid w:val="516DA599"/>
    <w:rsid w:val="52AD1351"/>
    <w:rsid w:val="54470A5F"/>
    <w:rsid w:val="58315065"/>
    <w:rsid w:val="58B21555"/>
    <w:rsid w:val="5A1034B1"/>
    <w:rsid w:val="5B075BE1"/>
    <w:rsid w:val="5B0D21FE"/>
    <w:rsid w:val="5C48C4A7"/>
    <w:rsid w:val="5CCF84E1"/>
    <w:rsid w:val="604863C2"/>
    <w:rsid w:val="606E1A61"/>
    <w:rsid w:val="61B57450"/>
    <w:rsid w:val="63F7B4E4"/>
    <w:rsid w:val="6408D695"/>
    <w:rsid w:val="64435C8D"/>
    <w:rsid w:val="65F816D4"/>
    <w:rsid w:val="66AA7F26"/>
    <w:rsid w:val="68CDEBCB"/>
    <w:rsid w:val="71F992F1"/>
    <w:rsid w:val="7A87E779"/>
    <w:rsid w:val="7B47D8AC"/>
    <w:rsid w:val="7C129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B924E"/>
  <w15:chartTrackingRefBased/>
  <w15:docId w15:val="{F2DDFE41-9563-4775-9046-405D50A3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E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E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E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E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E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E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E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7E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E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76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64D"/>
  </w:style>
  <w:style w:type="paragraph" w:styleId="Footer">
    <w:name w:val="footer"/>
    <w:basedOn w:val="Normal"/>
    <w:link w:val="FooterChar"/>
    <w:uiPriority w:val="99"/>
    <w:unhideWhenUsed/>
    <w:rsid w:val="000A76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64D"/>
  </w:style>
  <w:style w:type="character" w:styleId="CommentReference">
    <w:name w:val="annotation reference"/>
    <w:basedOn w:val="DefaultParagraphFont"/>
    <w:uiPriority w:val="99"/>
    <w:semiHidden/>
    <w:unhideWhenUsed/>
    <w:rsid w:val="00367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77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77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7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550D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0600A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esc.org/home/" TargetMode="External"/><Relationship Id="rId18" Type="http://schemas.openxmlformats.org/officeDocument/2006/relationships/hyperlink" Target="mailto:j.dixon@rostrum.agency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thebridgegroup.org.uk/" TargetMode="External"/><Relationship Id="rId17" Type="http://schemas.openxmlformats.org/officeDocument/2006/relationships/hyperlink" Target="https://www.progresstogether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rogresstogether.co.uk/member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ogresstogether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uttontrust.com/news-opinion/all-news-opinion/privately-educated-tighten-their-grip-on-britains-most-powerful-roles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inancialservicesskills.org/" TargetMode="Externa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40a093-5a81-4a88-93cd-cc25417055a1" xsi:nil="true"/>
    <lcf76f155ced4ddcb4097134ff3c332f xmlns="62e7ee0d-7ae1-4cc0-9e08-4780d061580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F569A4203A540AF02C05E922D2063" ma:contentTypeVersion="15" ma:contentTypeDescription="Create a new document." ma:contentTypeScope="" ma:versionID="91814cc86fa7a306906b630958b656e9">
  <xsd:schema xmlns:xsd="http://www.w3.org/2001/XMLSchema" xmlns:xs="http://www.w3.org/2001/XMLSchema" xmlns:p="http://schemas.microsoft.com/office/2006/metadata/properties" xmlns:ns2="62e7ee0d-7ae1-4cc0-9e08-4780d061580f" xmlns:ns3="5d40a093-5a81-4a88-93cd-cc25417055a1" targetNamespace="http://schemas.microsoft.com/office/2006/metadata/properties" ma:root="true" ma:fieldsID="486637b586967b4b51bc3b5a1bda05db" ns2:_="" ns3:_="">
    <xsd:import namespace="62e7ee0d-7ae1-4cc0-9e08-4780d061580f"/>
    <xsd:import namespace="5d40a093-5a81-4a88-93cd-cc25417055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7ee0d-7ae1-4cc0-9e08-4780d0615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84a7a47-ed46-43e1-acdb-dfe97fc144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0a093-5a81-4a88-93cd-cc25417055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3e6b1ef-6c9a-415b-9e6f-8131f4239f54}" ma:internalName="TaxCatchAll" ma:showField="CatchAllData" ma:web="5d40a093-5a81-4a88-93cd-cc25417055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27FD6-45F8-434C-B321-DF6E4350E4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4914C-CAB9-4347-8CE2-053E9480273B}">
  <ds:schemaRefs>
    <ds:schemaRef ds:uri="http://schemas.microsoft.com/office/2006/metadata/properties"/>
    <ds:schemaRef ds:uri="http://www.w3.org/2000/xmlns/"/>
    <ds:schemaRef ds:uri="5d40a093-5a81-4a88-93cd-cc25417055a1"/>
    <ds:schemaRef ds:uri="http://www.w3.org/2001/XMLSchema-instance"/>
    <ds:schemaRef ds:uri="62e7ee0d-7ae1-4cc0-9e08-4780d061580f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520569-7041-4DFE-8215-6F2F44B81FA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2e7ee0d-7ae1-4cc0-9e08-4780d061580f"/>
    <ds:schemaRef ds:uri="5d40a093-5a81-4a88-93cd-cc25417055a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C8A925-E470-4C5F-A8B1-3E0D1880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Links>
    <vt:vector size="48" baseType="variant">
      <vt:variant>
        <vt:i4>196715</vt:i4>
      </vt:variant>
      <vt:variant>
        <vt:i4>24</vt:i4>
      </vt:variant>
      <vt:variant>
        <vt:i4>0</vt:i4>
      </vt:variant>
      <vt:variant>
        <vt:i4>5</vt:i4>
      </vt:variant>
      <vt:variant>
        <vt:lpwstr>mailto:j.dixon@rostrum.agency</vt:lpwstr>
      </vt:variant>
      <vt:variant>
        <vt:lpwstr/>
      </vt:variant>
      <vt:variant>
        <vt:i4>8192104</vt:i4>
      </vt:variant>
      <vt:variant>
        <vt:i4>21</vt:i4>
      </vt:variant>
      <vt:variant>
        <vt:i4>0</vt:i4>
      </vt:variant>
      <vt:variant>
        <vt:i4>5</vt:i4>
      </vt:variant>
      <vt:variant>
        <vt:lpwstr>https://www.progresstogether.co.uk/</vt:lpwstr>
      </vt:variant>
      <vt:variant>
        <vt:lpwstr/>
      </vt:variant>
      <vt:variant>
        <vt:i4>3604530</vt:i4>
      </vt:variant>
      <vt:variant>
        <vt:i4>18</vt:i4>
      </vt:variant>
      <vt:variant>
        <vt:i4>0</vt:i4>
      </vt:variant>
      <vt:variant>
        <vt:i4>5</vt:i4>
      </vt:variant>
      <vt:variant>
        <vt:lpwstr>https://www.progresstogether.co.uk/member/</vt:lpwstr>
      </vt:variant>
      <vt:variant>
        <vt:lpwstr/>
      </vt:variant>
      <vt:variant>
        <vt:i4>196693</vt:i4>
      </vt:variant>
      <vt:variant>
        <vt:i4>15</vt:i4>
      </vt:variant>
      <vt:variant>
        <vt:i4>0</vt:i4>
      </vt:variant>
      <vt:variant>
        <vt:i4>5</vt:i4>
      </vt:variant>
      <vt:variant>
        <vt:lpwstr>https://www.suttontrust.com/news-opinion/all-news-opinion/privately-educated-tighten-their-grip-on-britains-most-powerful-roles/</vt:lpwstr>
      </vt:variant>
      <vt:variant>
        <vt:lpwstr/>
      </vt:variant>
      <vt:variant>
        <vt:i4>1245276</vt:i4>
      </vt:variant>
      <vt:variant>
        <vt:i4>12</vt:i4>
      </vt:variant>
      <vt:variant>
        <vt:i4>0</vt:i4>
      </vt:variant>
      <vt:variant>
        <vt:i4>5</vt:i4>
      </vt:variant>
      <vt:variant>
        <vt:lpwstr>https://financialservicesskills.org/</vt:lpwstr>
      </vt:variant>
      <vt:variant>
        <vt:lpwstr/>
      </vt:variant>
      <vt:variant>
        <vt:i4>7077931</vt:i4>
      </vt:variant>
      <vt:variant>
        <vt:i4>9</vt:i4>
      </vt:variant>
      <vt:variant>
        <vt:i4>0</vt:i4>
      </vt:variant>
      <vt:variant>
        <vt:i4>5</vt:i4>
      </vt:variant>
      <vt:variant>
        <vt:lpwstr>https://www.aesc.org/home/</vt:lpwstr>
      </vt:variant>
      <vt:variant>
        <vt:lpwstr/>
      </vt:variant>
      <vt:variant>
        <vt:i4>6684732</vt:i4>
      </vt:variant>
      <vt:variant>
        <vt:i4>3</vt:i4>
      </vt:variant>
      <vt:variant>
        <vt:i4>0</vt:i4>
      </vt:variant>
      <vt:variant>
        <vt:i4>5</vt:i4>
      </vt:variant>
      <vt:variant>
        <vt:lpwstr>https://www.thebridgegroup.org.uk/</vt:lpwstr>
      </vt:variant>
      <vt:variant>
        <vt:lpwstr/>
      </vt:variant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https://www.progresstogether.co.uk/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Shraddha Kaul</dc:creator>
  <cp:keywords/>
  <dc:description/>
  <cp:lastModifiedBy>Shraddha Kaul</cp:lastModifiedBy>
  <cp:revision>2</cp:revision>
  <dcterms:created xsi:type="dcterms:W3CDTF">2025-09-25T12:15:00Z</dcterms:created>
  <dcterms:modified xsi:type="dcterms:W3CDTF">2025-09-25T12:15:00Z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0x010100445F569A4203A540AF02C05E922D2063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